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2670F0">
        <w:rPr>
          <w:rFonts w:ascii="標楷體" w:eastAsia="標楷體" w:hAnsi="標楷體" w:hint="eastAsia"/>
          <w:sz w:val="34"/>
        </w:rPr>
        <w:t>10</w:t>
      </w:r>
      <w:r w:rsidR="002D701B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8B0880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25643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201~20</w:t>
            </w:r>
            <w:r w:rsidR="0014453F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701B" w:rsidRPr="00FC7A49" w:rsidRDefault="002D701B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C7A49">
              <w:rPr>
                <w:rFonts w:ascii="標楷體" w:eastAsia="標楷體" w:hAnsi="標楷體" w:hint="eastAsia"/>
              </w:rPr>
              <w:t>認識傳統戲曲作品關漢卿</w:t>
            </w: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《</w:t>
            </w:r>
            <w:r w:rsidRPr="00FC7A49">
              <w:rPr>
                <w:rFonts w:ascii="標楷體" w:eastAsia="標楷體" w:hAnsi="標楷體" w:hint="eastAsia"/>
              </w:rPr>
              <w:t>竇兒冤</w:t>
            </w: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》、</w:t>
            </w:r>
            <w:r w:rsidRPr="00FC7A49">
              <w:rPr>
                <w:rFonts w:ascii="標楷體" w:eastAsia="標楷體" w:hAnsi="標楷體" w:hint="eastAsia"/>
              </w:rPr>
              <w:t>湯顯祖</w:t>
            </w: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《</w:t>
            </w:r>
            <w:r w:rsidRPr="00FC7A49">
              <w:rPr>
                <w:rFonts w:ascii="標楷體" w:eastAsia="標楷體" w:hAnsi="標楷體" w:hint="eastAsia"/>
              </w:rPr>
              <w:t>牡丹亭</w:t>
            </w: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》。</w:t>
            </w:r>
          </w:p>
          <w:p w:rsidR="002D701B" w:rsidRPr="00FC7A49" w:rsidRDefault="002D701B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認識</w:t>
            </w:r>
            <w:r w:rsidRPr="00FC7A49">
              <w:rPr>
                <w:rFonts w:ascii="標楷體" w:eastAsia="標楷體" w:hAnsi="標楷體" w:hint="eastAsia"/>
              </w:rPr>
              <w:t>劇本構成元素</w:t>
            </w:r>
            <w:r w:rsidRPr="00FC7A49">
              <w:rPr>
                <w:rFonts w:ascii="標楷體" w:eastAsia="標楷體" w:hAnsi="標楷體" w:cs="LinGothic-Bold-Identity-H" w:hint="eastAsia"/>
                <w:bCs/>
                <w:color w:val="000000"/>
                <w:kern w:val="0"/>
              </w:rPr>
              <w:t>：</w:t>
            </w: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「人物」、「時間與空間」、「事件」。</w:t>
            </w:r>
          </w:p>
          <w:p w:rsidR="002D701B" w:rsidRPr="00FC7A49" w:rsidRDefault="002D701B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C7A49">
              <w:rPr>
                <w:rFonts w:ascii="標楷體" w:eastAsia="標楷體" w:hAnsi="標楷體" w:cs="StdMing-Medium-Identity-H" w:hint="eastAsia"/>
                <w:kern w:val="0"/>
              </w:rPr>
              <w:t>認識</w:t>
            </w:r>
            <w:r w:rsidRPr="00FC7A49">
              <w:rPr>
                <w:rFonts w:ascii="標楷體" w:eastAsia="標楷體" w:hAnsi="標楷體" w:hint="eastAsia"/>
              </w:rPr>
              <w:t>布袋戲與生旦淨丑雜的涵義。</w:t>
            </w:r>
          </w:p>
          <w:p w:rsidR="002D701B" w:rsidRPr="00FC7A49" w:rsidRDefault="002D701B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C7A49">
              <w:rPr>
                <w:rFonts w:ascii="標楷體" w:eastAsia="標楷體" w:hAnsi="標楷體" w:hint="eastAsia"/>
              </w:rPr>
              <w:t>能略知臺灣布袋戲代表人物及其作品。</w:t>
            </w:r>
          </w:p>
          <w:p w:rsidR="002D701B" w:rsidRPr="00FC7A49" w:rsidRDefault="002D701B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C7A49">
              <w:rPr>
                <w:rFonts w:ascii="標楷體" w:eastAsia="標楷體" w:hAnsi="標楷體" w:hint="eastAsia"/>
              </w:rPr>
              <w:t>理解宗教儀式與生活的關聯。</w:t>
            </w:r>
          </w:p>
          <w:p w:rsidR="00A145A6" w:rsidRPr="00FC7A49" w:rsidRDefault="002D701B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 w:rsidRPr="00FC7A49">
              <w:rPr>
                <w:rFonts w:ascii="標楷體" w:eastAsia="標楷體" w:hAnsi="標楷體" w:hint="eastAsia"/>
              </w:rPr>
              <w:t>認識原住民舞蹈的種類、代表意涵與功能。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A145A6" w:rsidRPr="00FC7A49" w:rsidRDefault="002D701B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劇本創作的格式與基本元素。</w:t>
            </w:r>
          </w:p>
          <w:p w:rsidR="002D701B" w:rsidRPr="00FC7A49" w:rsidRDefault="002D701B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練習創作劇本的能力。</w:t>
            </w:r>
          </w:p>
          <w:p w:rsidR="002D701B" w:rsidRPr="00FC7A49" w:rsidRDefault="002D701B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學習建構完整的故事並具獨特性。</w:t>
            </w:r>
          </w:p>
          <w:p w:rsidR="002D701B" w:rsidRDefault="002D701B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製作並操演手套偶。</w:t>
            </w:r>
          </w:p>
          <w:p w:rsidR="003925FC" w:rsidRPr="00FC7A49" w:rsidRDefault="003925FC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8"/>
              </w:rPr>
              <w:t>畫臉譜。</w:t>
            </w:r>
          </w:p>
          <w:p w:rsidR="002D701B" w:rsidRPr="00FC7A49" w:rsidRDefault="00CC0306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演練</w:t>
            </w:r>
            <w:r w:rsidR="002D701B" w:rsidRPr="00FC7A49">
              <w:rPr>
                <w:rFonts w:ascii="標楷體" w:eastAsia="標楷體" w:hAnsi="標楷體" w:hint="eastAsia"/>
                <w:color w:val="000000"/>
                <w:szCs w:val="28"/>
              </w:rPr>
              <w:t>台灣原民舞蹈多元</w:t>
            </w: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性。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C7A49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投影片及DVD教學。</w:t>
            </w:r>
          </w:p>
          <w:p w:rsidR="00D80AE6" w:rsidRPr="00FC7A49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C7A49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紙筆測驗。</w:t>
            </w:r>
          </w:p>
          <w:p w:rsidR="00DB25E2" w:rsidRPr="00FC7A49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課堂參與、態度檢核、課堂問答。</w:t>
            </w:r>
          </w:p>
          <w:p w:rsidR="00DB25E2" w:rsidRPr="00FC7A49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個人及小組展演。</w:t>
            </w:r>
          </w:p>
          <w:p w:rsidR="00DB25E2" w:rsidRPr="00FC7A49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線上</w:t>
            </w:r>
            <w:r w:rsidR="00DB25E2" w:rsidRPr="00FC7A49">
              <w:rPr>
                <w:rFonts w:ascii="標楷體" w:eastAsia="標楷體" w:hAnsi="標楷體" w:hint="eastAsia"/>
                <w:szCs w:val="28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C7A49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利用肢體運用將個人及小組創意加以延伸。</w:t>
            </w:r>
          </w:p>
          <w:p w:rsidR="00A145A6" w:rsidRPr="00FC7A49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了解自我與發展潛能。</w:t>
            </w:r>
          </w:p>
          <w:p w:rsidR="00A145A6" w:rsidRPr="00FC7A49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尊重、關懷與團隊合作。</w:t>
            </w:r>
          </w:p>
          <w:p w:rsidR="00A145A6" w:rsidRPr="00FC7A49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C7A49" w:rsidRDefault="00E20A2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多多帶孩子接觸戲劇、拓展孩子見識。</w:t>
            </w:r>
          </w:p>
          <w:p w:rsidR="00887096" w:rsidRPr="00FC7A49" w:rsidRDefault="00887096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傾聽孩子的見聞，並給予適當鼓勵。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6E" w:rsidRDefault="00930B6E" w:rsidP="000322E1">
      <w:r>
        <w:separator/>
      </w:r>
    </w:p>
  </w:endnote>
  <w:endnote w:type="continuationSeparator" w:id="0">
    <w:p w:rsidR="00930B6E" w:rsidRDefault="00930B6E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nGothic-Bold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6E" w:rsidRDefault="00930B6E" w:rsidP="000322E1">
      <w:r>
        <w:separator/>
      </w:r>
    </w:p>
  </w:footnote>
  <w:footnote w:type="continuationSeparator" w:id="0">
    <w:p w:rsidR="00930B6E" w:rsidRDefault="00930B6E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91666"/>
    <w:rsid w:val="00192C24"/>
    <w:rsid w:val="001A1A3A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75F1A"/>
    <w:rsid w:val="00A909FD"/>
    <w:rsid w:val="00B56136"/>
    <w:rsid w:val="00B719F3"/>
    <w:rsid w:val="00B846E0"/>
    <w:rsid w:val="00B848C2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11</cp:revision>
  <cp:lastPrinted>2019-09-09T11:04:00Z</cp:lastPrinted>
  <dcterms:created xsi:type="dcterms:W3CDTF">2019-09-10T08:28:00Z</dcterms:created>
  <dcterms:modified xsi:type="dcterms:W3CDTF">2020-08-06T02:12:00Z</dcterms:modified>
</cp:coreProperties>
</file>