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5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0F705B">
        <w:rPr>
          <w:rFonts w:ascii="標楷體" w:eastAsia="標楷體" w:hAnsi="標楷體" w:hint="eastAsia"/>
          <w:sz w:val="34"/>
        </w:rPr>
        <w:t>0</w:t>
      </w:r>
      <w:r w:rsidR="00EB14FE">
        <w:rPr>
          <w:rFonts w:ascii="標楷體" w:eastAsia="標楷體" w:hAnsi="標楷體" w:hint="eastAsia"/>
          <w:sz w:val="34"/>
        </w:rPr>
        <w:t>9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045D69">
        <w:rPr>
          <w:rFonts w:ascii="標楷體" w:eastAsia="標楷體" w:hAnsi="標楷體" w:hint="eastAsia"/>
          <w:sz w:val="34"/>
        </w:rPr>
        <w:t>2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EB14FE" w:rsidP="00EB14FE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大德八年級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A568E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張裕維、鄭鳳珍、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諶琦珍</w:t>
            </w:r>
            <w:proofErr w:type="gramEnd"/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C07241">
              <w:rPr>
                <w:rFonts w:ascii="標楷體" w:eastAsia="標楷體" w:hAnsi="標楷體" w:hint="eastAsia"/>
                <w:sz w:val="28"/>
              </w:rPr>
              <w:t>陳建良</w:t>
            </w:r>
          </w:p>
        </w:tc>
      </w:tr>
      <w:tr w:rsidR="001502A9" w:rsidTr="001F63EB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E92AEF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AEF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透過國語文的學習，認識生涯及生命的典範，建立正向價值觀，提高語文自學的興趣。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透過欣賞各類文本，培養思辨的能力，並能反思內容主題，應用於日常生活中，有效處理問題。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運用國語文能力吸收新知，並訂定計畫、自主學習，發揮創新精神，增進個人的應變能力。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運用本國語言、文字表情達意，增進閱讀理解，進而提升欣賞及</w:t>
            </w:r>
            <w:proofErr w:type="gramStart"/>
            <w:r w:rsidRPr="00EB14FE">
              <w:rPr>
                <w:rFonts w:ascii="標楷體" w:eastAsia="標楷體" w:hAnsi="標楷體" w:hint="eastAsia"/>
                <w:sz w:val="28"/>
              </w:rPr>
              <w:t>評析文本</w:t>
            </w:r>
            <w:proofErr w:type="gramEnd"/>
            <w:r w:rsidRPr="00EB14FE">
              <w:rPr>
                <w:rFonts w:ascii="標楷體" w:eastAsia="標楷體" w:hAnsi="標楷體" w:hint="eastAsia"/>
                <w:sz w:val="28"/>
              </w:rPr>
              <w:t>的能力，並能傾聽他人的需求、理解他人的觀點，達到良性的人我溝通與互動。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運用科技、資訊與各類媒體所提供的素材，進行檢索、統整、解釋及省思，並轉化成生活的能力與素養。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具備欣賞文學與相關藝術的能力，並培養賞析、創作的興趣，透過對文本的反思與分享，印證生活經驗，提升審美判斷力。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閱讀各類文本，從中培養道德觀、責任感、同理心，並能觀察生活環境，主動關懷社會，增進對 公共議題的興趣。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在國語文學習情境中，與他人合作學習，增進理解、溝通與包容的能力，在生活中建立友善的人際關係。</w:t>
            </w:r>
          </w:p>
          <w:p w:rsidR="00AC3B4B" w:rsidRPr="00AC01F8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2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閱讀各類議題的文本，探索不同文化的內涵，欣賞並尊重各國文化的差異性，了解與關懷多元文化的價值與意義。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「南一」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出版之教科書（國中國文第</w:t>
            </w:r>
            <w:r w:rsidR="00045D69">
              <w:rPr>
                <w:rFonts w:ascii="標楷體" w:eastAsia="標楷體" w:hAnsi="標楷體" w:hint="eastAsia"/>
                <w:sz w:val="28"/>
              </w:rPr>
              <w:t>4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:rsidR="001502A9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課文、</w:t>
            </w:r>
            <w:proofErr w:type="gramStart"/>
            <w:r w:rsidR="001502A9">
              <w:rPr>
                <w:rFonts w:ascii="標楷體" w:eastAsia="標楷體" w:hAnsi="標楷體" w:hint="eastAsia"/>
                <w:sz w:val="28"/>
              </w:rPr>
              <w:t>國習之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講解與訂正。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C01F8" w:rsidRPr="000E2058" w:rsidRDefault="00A568ED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成語練習</w:t>
            </w:r>
            <w:r w:rsidR="00AC01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寫作</w:t>
            </w:r>
            <w:r w:rsidR="00D13307">
              <w:rPr>
                <w:rFonts w:ascii="標楷體" w:eastAsia="標楷體" w:hAnsi="標楷體" w:hint="eastAsia"/>
                <w:sz w:val="28"/>
              </w:rPr>
              <w:t>練習</w:t>
            </w:r>
            <w:r w:rsidR="00045D69">
              <w:rPr>
                <w:rFonts w:ascii="標楷體" w:eastAsia="標楷體" w:hAnsi="標楷體" w:hint="eastAsia"/>
                <w:sz w:val="28"/>
              </w:rPr>
              <w:t>指導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058" w:rsidRDefault="000E2058" w:rsidP="00045D69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</w:t>
            </w:r>
            <w:r w:rsidR="00FB11DB">
              <w:rPr>
                <w:rFonts w:ascii="標楷體" w:eastAsia="標楷體" w:hAnsi="標楷體" w:hint="eastAsia"/>
                <w:sz w:val="28"/>
              </w:rPr>
              <w:t>講解</w:t>
            </w:r>
            <w:r w:rsidR="00045D69">
              <w:rPr>
                <w:rFonts w:ascii="標楷體" w:eastAsia="標楷體" w:hAnsi="標楷體" w:hint="eastAsia"/>
                <w:sz w:val="28"/>
              </w:rPr>
              <w:t>文言</w:t>
            </w:r>
            <w:r w:rsidR="00FB11DB">
              <w:rPr>
                <w:rFonts w:ascii="標楷體" w:eastAsia="標楷體" w:hAnsi="標楷體" w:hint="eastAsia"/>
                <w:sz w:val="28"/>
              </w:rPr>
              <w:t>閱讀</w:t>
            </w:r>
            <w:r w:rsidR="00045D69">
              <w:rPr>
                <w:rFonts w:ascii="標楷體" w:eastAsia="標楷體" w:hAnsi="標楷體" w:hint="eastAsia"/>
                <w:sz w:val="28"/>
              </w:rPr>
              <w:t>及</w:t>
            </w:r>
            <w:r w:rsidR="00FB11DB">
              <w:rPr>
                <w:rFonts w:ascii="標楷體" w:eastAsia="標楷體" w:hAnsi="標楷體" w:hint="eastAsia"/>
                <w:sz w:val="28"/>
              </w:rPr>
              <w:t>語文</w:t>
            </w:r>
            <w:r w:rsidR="00045D69">
              <w:rPr>
                <w:rFonts w:ascii="標楷體" w:eastAsia="標楷體" w:hAnsi="標楷體" w:hint="eastAsia"/>
                <w:sz w:val="28"/>
              </w:rPr>
              <w:t>常識</w:t>
            </w:r>
            <w:r w:rsidR="00FB11DB">
              <w:rPr>
                <w:rFonts w:ascii="標楷體" w:eastAsia="標楷體" w:hAnsi="標楷體" w:hint="eastAsia"/>
                <w:sz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</w:rPr>
              <w:t>資料。</w:t>
            </w:r>
          </w:p>
        </w:tc>
      </w:tr>
      <w:tr w:rsidR="001502A9" w:rsidTr="001F63EB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課文讀講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:rsidR="00975565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作文範例之講解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A568ED">
              <w:rPr>
                <w:rFonts w:ascii="標楷體" w:eastAsia="標楷體" w:hAnsi="標楷體" w:hint="eastAsia"/>
                <w:sz w:val="28"/>
              </w:rPr>
              <w:t>上台</w:t>
            </w:r>
            <w:r>
              <w:rPr>
                <w:rFonts w:ascii="標楷體" w:eastAsia="標楷體" w:hAnsi="標楷體" w:hint="eastAsia"/>
                <w:sz w:val="28"/>
              </w:rPr>
              <w:t>報告</w:t>
            </w:r>
          </w:p>
        </w:tc>
      </w:tr>
      <w:tr w:rsidR="001502A9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CA1CC9">
              <w:rPr>
                <w:rFonts w:ascii="標楷體" w:eastAsia="標楷體" w:hAnsi="標楷體" w:hint="eastAsia"/>
                <w:sz w:val="28"/>
              </w:rPr>
              <w:t>筆試及口試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作文習作。</w:t>
            </w:r>
          </w:p>
          <w:p w:rsidR="001502A9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課文誦讀</w:t>
            </w:r>
            <w:r w:rsidR="001502A9">
              <w:rPr>
                <w:rFonts w:ascii="標楷體" w:eastAsia="標楷體" w:hAnsi="標楷體" w:hint="eastAsia"/>
                <w:sz w:val="28"/>
              </w:rPr>
              <w:t>及筆記評鑑。</w:t>
            </w:r>
          </w:p>
          <w:p w:rsidR="00045D69" w:rsidRDefault="00045D6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因材網</w:t>
            </w:r>
            <w:r>
              <w:rPr>
                <w:rFonts w:ascii="新細明體" w:hAnsi="新細明體" w:hint="eastAsia"/>
                <w:sz w:val="28"/>
              </w:rPr>
              <w:t>、google class</w:t>
            </w:r>
            <w:r w:rsidR="00A52D0E">
              <w:rPr>
                <w:rFonts w:ascii="新細明體" w:hAnsi="新細明體" w:hint="eastAsia"/>
                <w:sz w:val="28"/>
              </w:rPr>
              <w:t>room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線上作業。</w:t>
            </w:r>
          </w:p>
          <w:p w:rsidR="001502A9" w:rsidRDefault="001502A9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:rsidR="00975565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1502A9">
              <w:rPr>
                <w:rFonts w:ascii="標楷體" w:eastAsia="標楷體" w:hAnsi="標楷體" w:hint="eastAsia"/>
                <w:sz w:val="28"/>
              </w:rPr>
              <w:t>能靈活運用所學於文章寫作上。</w:t>
            </w:r>
          </w:p>
          <w:p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了解做人做事的基本道理，並自我實踐。</w:t>
            </w:r>
          </w:p>
        </w:tc>
      </w:tr>
      <w:tr w:rsidR="001502A9" w:rsidTr="001F63EB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督促學生按時繳交作業。</w:t>
            </w:r>
          </w:p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</w:t>
            </w:r>
            <w:r w:rsidR="00BA655F">
              <w:rPr>
                <w:rFonts w:ascii="標楷體" w:eastAsia="標楷體" w:hAnsi="標楷體" w:hint="eastAsia"/>
                <w:sz w:val="28"/>
              </w:rPr>
              <w:t>優良</w:t>
            </w:r>
            <w:r>
              <w:rPr>
                <w:rFonts w:ascii="標楷體" w:eastAsia="標楷體" w:hAnsi="標楷體" w:hint="eastAsia"/>
                <w:sz w:val="28"/>
              </w:rPr>
              <w:t>課外書籍。</w:t>
            </w:r>
          </w:p>
          <w:p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作好課前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預習、課後復習。</w:t>
            </w:r>
          </w:p>
          <w:p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鼓勵孩子多關心時事，隨時保持良好的閱讀素養。</w:t>
            </w:r>
          </w:p>
        </w:tc>
      </w:tr>
    </w:tbl>
    <w:p w:rsidR="001502A9" w:rsidRDefault="001502A9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94" w:rsidRDefault="00117394" w:rsidP="004B1C55">
      <w:r>
        <w:separator/>
      </w:r>
    </w:p>
  </w:endnote>
  <w:endnote w:type="continuationSeparator" w:id="0">
    <w:p w:rsidR="00117394" w:rsidRDefault="00117394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94" w:rsidRDefault="00117394" w:rsidP="004B1C55">
      <w:r>
        <w:separator/>
      </w:r>
    </w:p>
  </w:footnote>
  <w:footnote w:type="continuationSeparator" w:id="0">
    <w:p w:rsidR="00117394" w:rsidRDefault="00117394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C55"/>
    <w:rsid w:val="00045D69"/>
    <w:rsid w:val="00066451"/>
    <w:rsid w:val="00074C61"/>
    <w:rsid w:val="000A5B16"/>
    <w:rsid w:val="000A6A7C"/>
    <w:rsid w:val="000E2058"/>
    <w:rsid w:val="000F705B"/>
    <w:rsid w:val="0010076E"/>
    <w:rsid w:val="00113E6D"/>
    <w:rsid w:val="00117394"/>
    <w:rsid w:val="00117B15"/>
    <w:rsid w:val="001502A9"/>
    <w:rsid w:val="00172BC3"/>
    <w:rsid w:val="00173BAC"/>
    <w:rsid w:val="001D02FC"/>
    <w:rsid w:val="001D3730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A3B85"/>
    <w:rsid w:val="002D58D0"/>
    <w:rsid w:val="00305B33"/>
    <w:rsid w:val="00345D7E"/>
    <w:rsid w:val="003D018B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B714F"/>
    <w:rsid w:val="006F3135"/>
    <w:rsid w:val="00700619"/>
    <w:rsid w:val="007A4CA0"/>
    <w:rsid w:val="007C660B"/>
    <w:rsid w:val="007D5D81"/>
    <w:rsid w:val="007D7432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58B2"/>
    <w:rsid w:val="009F24EC"/>
    <w:rsid w:val="00A27D3F"/>
    <w:rsid w:val="00A445DE"/>
    <w:rsid w:val="00A52D0E"/>
    <w:rsid w:val="00A548DE"/>
    <w:rsid w:val="00A54FE0"/>
    <w:rsid w:val="00A568ED"/>
    <w:rsid w:val="00A6291A"/>
    <w:rsid w:val="00AC01F8"/>
    <w:rsid w:val="00AC3B4B"/>
    <w:rsid w:val="00AE1B93"/>
    <w:rsid w:val="00AF332F"/>
    <w:rsid w:val="00B1478C"/>
    <w:rsid w:val="00B87FE6"/>
    <w:rsid w:val="00BA655F"/>
    <w:rsid w:val="00C03984"/>
    <w:rsid w:val="00C07241"/>
    <w:rsid w:val="00C15556"/>
    <w:rsid w:val="00C80EA3"/>
    <w:rsid w:val="00CA1CC9"/>
    <w:rsid w:val="00CA310A"/>
    <w:rsid w:val="00CA7BC6"/>
    <w:rsid w:val="00CB3858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A44D-1EB5-4D7E-9980-24252886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132</Words>
  <Characters>753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Sky123.Org</cp:lastModifiedBy>
  <cp:revision>35</cp:revision>
  <cp:lastPrinted>2018-09-04T10:47:00Z</cp:lastPrinted>
  <dcterms:created xsi:type="dcterms:W3CDTF">2016-02-16T12:00:00Z</dcterms:created>
  <dcterms:modified xsi:type="dcterms:W3CDTF">2021-02-19T10:32:00Z</dcterms:modified>
</cp:coreProperties>
</file>